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44D9" w:rsidRDefault="002D44D9">
      <w:r>
        <w:tab/>
      </w:r>
      <w:r>
        <w:tab/>
      </w:r>
      <w:r>
        <w:tab/>
      </w:r>
      <w:r>
        <w:tab/>
      </w:r>
      <w:r>
        <w:tab/>
      </w:r>
      <w:r>
        <w:tab/>
      </w:r>
      <w:r>
        <w:tab/>
      </w:r>
      <w:r>
        <w:tab/>
        <w:t>[Your Return Address]</w:t>
      </w:r>
    </w:p>
    <w:p w:rsidR="002D44D9" w:rsidRDefault="00693760">
      <w:r>
        <w:tab/>
      </w:r>
      <w:r>
        <w:tab/>
      </w:r>
      <w:r>
        <w:tab/>
      </w:r>
      <w:r>
        <w:tab/>
      </w:r>
      <w:r>
        <w:tab/>
      </w:r>
      <w:r>
        <w:tab/>
      </w:r>
      <w:r>
        <w:tab/>
      </w:r>
      <w:r>
        <w:tab/>
        <w:t>September 3</w:t>
      </w:r>
      <w:r w:rsidR="002D44D9">
        <w:t>, 2013</w:t>
      </w:r>
    </w:p>
    <w:p w:rsidR="002D44D9" w:rsidRDefault="002D44D9"/>
    <w:p w:rsidR="00C80A43" w:rsidRDefault="002D44D9">
      <w:r>
        <w:t>[Your U.S. Senator]</w:t>
      </w:r>
    </w:p>
    <w:p w:rsidR="002D44D9" w:rsidRDefault="002D44D9">
      <w:r>
        <w:t>[You Can Find the Name and Contact Information</w:t>
      </w:r>
    </w:p>
    <w:p w:rsidR="002D44D9" w:rsidRDefault="002D44D9">
      <w:r>
        <w:tab/>
      </w:r>
      <w:proofErr w:type="gramStart"/>
      <w:r>
        <w:t>for</w:t>
      </w:r>
      <w:proofErr w:type="gramEnd"/>
      <w:r>
        <w:t xml:space="preserve"> Your Senators here:</w:t>
      </w:r>
    </w:p>
    <w:p w:rsidR="002D44D9" w:rsidRDefault="00B8385E">
      <w:hyperlink r:id="rId5" w:history="1">
        <w:r w:rsidR="002D44D9" w:rsidRPr="00F21AA6">
          <w:rPr>
            <w:rStyle w:val="Hyperlink"/>
          </w:rPr>
          <w:t>http://www.senate.gov/general/contact_information/senators_cfm.cfm</w:t>
        </w:r>
      </w:hyperlink>
      <w:proofErr w:type="gramStart"/>
      <w:r w:rsidR="002D44D9">
        <w:t xml:space="preserve"> ]</w:t>
      </w:r>
      <w:proofErr w:type="gramEnd"/>
    </w:p>
    <w:p w:rsidR="002D44D9" w:rsidRDefault="002D44D9"/>
    <w:p w:rsidR="002D44D9" w:rsidRPr="00F16F66" w:rsidRDefault="00F16F66">
      <w:pPr>
        <w:rPr>
          <w:b/>
        </w:rPr>
      </w:pPr>
      <w:r>
        <w:tab/>
      </w:r>
      <w:r>
        <w:tab/>
        <w:t>Re:</w:t>
      </w:r>
      <w:r>
        <w:tab/>
      </w:r>
      <w:r w:rsidRPr="00F16F66">
        <w:rPr>
          <w:b/>
        </w:rPr>
        <w:t xml:space="preserve">ATF Proposal to Further Restrict Access to </w:t>
      </w:r>
    </w:p>
    <w:p w:rsidR="00F16F66" w:rsidRPr="00F16F66" w:rsidRDefault="00F16F66">
      <w:pPr>
        <w:rPr>
          <w:b/>
        </w:rPr>
      </w:pPr>
      <w:r w:rsidRPr="00F16F66">
        <w:rPr>
          <w:b/>
        </w:rPr>
        <w:tab/>
      </w:r>
      <w:r w:rsidRPr="00F16F66">
        <w:rPr>
          <w:b/>
        </w:rPr>
        <w:tab/>
      </w:r>
      <w:r w:rsidRPr="00F16F66">
        <w:rPr>
          <w:b/>
        </w:rPr>
        <w:tab/>
        <w:t>Firearms Under the National Firearms Act</w:t>
      </w:r>
    </w:p>
    <w:p w:rsidR="00F16F66" w:rsidRPr="00F16F66" w:rsidRDefault="00F16F66">
      <w:pPr>
        <w:rPr>
          <w:u w:val="single"/>
        </w:rPr>
      </w:pPr>
      <w:r w:rsidRPr="00F16F66">
        <w:rPr>
          <w:b/>
        </w:rPr>
        <w:tab/>
      </w:r>
      <w:r w:rsidRPr="00F16F66">
        <w:rPr>
          <w:b/>
        </w:rPr>
        <w:tab/>
      </w:r>
      <w:r w:rsidRPr="00F16F66">
        <w:rPr>
          <w:b/>
        </w:rPr>
        <w:tab/>
      </w:r>
      <w:r w:rsidRPr="00F16F66">
        <w:rPr>
          <w:b/>
          <w:u w:val="single"/>
        </w:rPr>
        <w:t xml:space="preserve">Docket Number ATF 41 P </w:t>
      </w:r>
      <w:r w:rsidRPr="00F16F66">
        <w:rPr>
          <w:b/>
          <w:u w:val="single"/>
        </w:rPr>
        <w:tab/>
      </w:r>
      <w:r>
        <w:rPr>
          <w:b/>
          <w:u w:val="single"/>
        </w:rPr>
        <w:tab/>
        <w:t xml:space="preserve">            </w:t>
      </w:r>
      <w:r w:rsidRPr="00F16F66">
        <w:rPr>
          <w:b/>
          <w:u w:val="single"/>
        </w:rPr>
        <w:tab/>
      </w:r>
    </w:p>
    <w:p w:rsidR="00F16F66" w:rsidRDefault="00F16F66"/>
    <w:p w:rsidR="00F16F66" w:rsidRDefault="00F16F66">
      <w:r>
        <w:t>Dear Senator:</w:t>
      </w:r>
    </w:p>
    <w:p w:rsidR="002D44D9" w:rsidRDefault="002D44D9"/>
    <w:p w:rsidR="00B81270" w:rsidRDefault="00B81270">
      <w:r>
        <w:tab/>
        <w:t>I am writing to alert you to troubling issues raised by a recent initiative of the Bureau of Alcohol, Tobacco, Firearms, and Explosives ("ATF") and to urge you to contact ATF immediately to ensure it remains within the boundaries of statutory law.</w:t>
      </w:r>
    </w:p>
    <w:p w:rsidR="00C747C3" w:rsidRDefault="00C747C3"/>
    <w:p w:rsidR="00C747C3" w:rsidRDefault="00C747C3" w:rsidP="00C747C3">
      <w:r>
        <w:tab/>
        <w:t xml:space="preserve">Last week the White House announced yet two more initiatives designed to make it more difficult for law-abiding citizens to obtain firearms that Congress has authorized for private ownership.  One of those initiatives involves a proposal for ATF to issue new rules with respect to firearms regulated under the National Firearms Act ("NFA").  Congress has already determined that NFA firearms are appropriate for ownership by private citizens subject only to registration and transfer tax requirements.  The text of ATF's draft proposal would impose new obstacles to citizens who seek to follow the law in the registration of these firearms and the payment of the transfer tax.  The initiative ignores altogether the transfer of </w:t>
      </w:r>
      <w:r w:rsidRPr="00B81270">
        <w:rPr>
          <w:i/>
        </w:rPr>
        <w:t>unregistered</w:t>
      </w:r>
      <w:r>
        <w:t xml:space="preserve"> NFA firearms, the ones violent criminals would seek to procure.</w:t>
      </w:r>
    </w:p>
    <w:p w:rsidR="00C747C3" w:rsidRDefault="00C747C3" w:rsidP="00C747C3"/>
    <w:p w:rsidR="00C747C3" w:rsidRDefault="00C747C3" w:rsidP="00C747C3">
      <w:r>
        <w:tab/>
        <w:t xml:space="preserve">When Congress legislated in this area, it clearly required that "individuals" who sought to own and possess NFA firearms submit to certain requirements including the submission of photographs and fingerprints for identification, and certification from the Chief Law Enforcement Officer ("CLEO") with respect to the background of the individual.  </w:t>
      </w:r>
      <w:r w:rsidRPr="00856B84">
        <w:rPr>
          <w:i/>
        </w:rPr>
        <w:t>See</w:t>
      </w:r>
      <w:r>
        <w:t xml:space="preserve"> 26 U.S.C. §§ 5812(a), 5822(a).  But Congress also specifically authorized other types of "persons" to own NFA firearms as well and chose not to impose the same requirements with respect to trusts, corporations, companies, partnerships, and other legal entities.  </w:t>
      </w:r>
      <w:r w:rsidRPr="00856B84">
        <w:rPr>
          <w:i/>
        </w:rPr>
        <w:t>See</w:t>
      </w:r>
      <w:r>
        <w:t xml:space="preserve"> 26 U.S.C. § 7701(a)(1).  ATF now seeks to disregard congressional judgment and impose burdens on all sorts of individuals associated with legal entities, such as trustees, beneficiaries, officers, and the like.  Congress was right in its judgment that criminals intent on obtaining access to firearms are extremely unlikely to establish a legal entity and then register the transfer of the NFA firearm with ATF and pay the $200 transfer tax, paying the higher cost for a </w:t>
      </w:r>
      <w:r w:rsidRPr="003336D6">
        <w:rPr>
          <w:i/>
        </w:rPr>
        <w:t>registered</w:t>
      </w:r>
      <w:r>
        <w:t xml:space="preserve"> firearm in the process.  I urge you to tell ATF that it should not disregard that judgment.  Doing so will only impose more costs and burdens on law-abiding citizens and the States.  ATF should be devoting its resources toward </w:t>
      </w:r>
      <w:r w:rsidRPr="003336D6">
        <w:rPr>
          <w:i/>
        </w:rPr>
        <w:t>unregistered</w:t>
      </w:r>
      <w:r>
        <w:t xml:space="preserve"> firearms.  One would have thought ATF would have received that message from enactment of the Firearms Owners' Protection Act.</w:t>
      </w:r>
    </w:p>
    <w:p w:rsidR="00C747C3" w:rsidRDefault="00C747C3" w:rsidP="00C747C3"/>
    <w:p w:rsidR="00C747C3" w:rsidRDefault="00C747C3" w:rsidP="00C747C3">
      <w:r>
        <w:lastRenderedPageBreak/>
        <w:tab/>
        <w:t xml:space="preserve">One of the major reasons (if not </w:t>
      </w:r>
      <w:r w:rsidRPr="003336D6">
        <w:rPr>
          <w:i/>
        </w:rPr>
        <w:t>the</w:t>
      </w:r>
      <w:r>
        <w:t xml:space="preserve"> major reason) that gun trusts and other forms of legal entities have become popular means to own NFA firearms is because many Chief Law Enforcement Officers ("CLEOs") simply refuse to sign transfer and making forms, not out of concern for the individual seeking to obtain a NFA firearm, but out of plain disagreement that any private citizens should be permitted firearms.  Congress has already determined that NFA firearms are appropriate for ownership by private citizens.  The laws of </w:t>
      </w:r>
      <w:r w:rsidR="00B8385E">
        <w:t>numerous</w:t>
      </w:r>
      <w:bookmarkStart w:id="0" w:name="_GoBack"/>
      <w:bookmarkEnd w:id="0"/>
      <w:r>
        <w:t xml:space="preserve"> States agree with that judgment.  Too many CLEOs simply refuse to sign forms out of disagreement with the policy judgment of Congress and his or her State legislature.  Until now, law-abiding citizens could vindicate their rights under Federal and State law by going to the trouble and expense of establishing a trust or other legal entity.  (Far from circumventing Federal law, as the White House press release suggests, individuals have thus used legal entities as the only way available to them to comply with Federal law in the face of obstructionist CLEOs.)  ATF now proposes to grant CLEOs effective veto power in those contexts as well.  In short, ATF's proposal would grant a local official the opportunity to undercut the Federal statute and State law by refusing to sign a document simply because he or she does not like the idea of law-abiding private citizens owning guns.</w:t>
      </w:r>
    </w:p>
    <w:p w:rsidR="00C747C3" w:rsidRDefault="00C747C3" w:rsidP="00C747C3"/>
    <w:p w:rsidR="00C747C3" w:rsidRDefault="00C747C3" w:rsidP="00C747C3">
      <w:r>
        <w:tab/>
        <w:t>Please let ATF know that you do not support this subversion of law.  The person to contact is:</w:t>
      </w:r>
    </w:p>
    <w:p w:rsidR="00C747C3" w:rsidRDefault="00C747C3" w:rsidP="00C747C3"/>
    <w:p w:rsidR="00C747C3" w:rsidRDefault="00C747C3" w:rsidP="00C747C3">
      <w:pPr>
        <w:ind w:left="2736"/>
      </w:pPr>
      <w:r>
        <w:t xml:space="preserve">Brenda </w:t>
      </w:r>
      <w:proofErr w:type="spellStart"/>
      <w:r>
        <w:t>Raffath</w:t>
      </w:r>
      <w:proofErr w:type="spellEnd"/>
      <w:r>
        <w:t xml:space="preserve"> Friend</w:t>
      </w:r>
    </w:p>
    <w:p w:rsidR="00C747C3" w:rsidRDefault="00C747C3" w:rsidP="00C747C3">
      <w:pPr>
        <w:ind w:left="2736"/>
      </w:pPr>
      <w:r>
        <w:t>Mailstop 6N-602</w:t>
      </w:r>
    </w:p>
    <w:p w:rsidR="00C747C3" w:rsidRDefault="00C747C3" w:rsidP="00C747C3">
      <w:pPr>
        <w:ind w:left="2736"/>
      </w:pPr>
      <w:r>
        <w:t>Office of Regulatory Affairs</w:t>
      </w:r>
    </w:p>
    <w:p w:rsidR="00C747C3" w:rsidRDefault="00C747C3" w:rsidP="00C747C3">
      <w:pPr>
        <w:ind w:left="2736"/>
      </w:pPr>
      <w:r>
        <w:t>Enforcement Programs and Services</w:t>
      </w:r>
    </w:p>
    <w:p w:rsidR="00C747C3" w:rsidRDefault="00C747C3" w:rsidP="00C747C3">
      <w:pPr>
        <w:ind w:left="2736"/>
      </w:pPr>
      <w:r>
        <w:t>Bureau of Alcohol, Tobacco, Firearms, and Explosives</w:t>
      </w:r>
    </w:p>
    <w:p w:rsidR="00C747C3" w:rsidRDefault="00C747C3" w:rsidP="00C747C3">
      <w:pPr>
        <w:ind w:left="2736"/>
      </w:pPr>
      <w:r>
        <w:t>U.S. Department of Justice</w:t>
      </w:r>
    </w:p>
    <w:p w:rsidR="00C747C3" w:rsidRDefault="00C747C3" w:rsidP="00C747C3">
      <w:pPr>
        <w:ind w:left="2736"/>
      </w:pPr>
      <w:r>
        <w:t>99 New York Avenue, NE</w:t>
      </w:r>
    </w:p>
    <w:p w:rsidR="00C747C3" w:rsidRDefault="00C747C3" w:rsidP="00C747C3">
      <w:pPr>
        <w:ind w:left="2736"/>
      </w:pPr>
      <w:r>
        <w:t>Washington, DC  20206</w:t>
      </w:r>
    </w:p>
    <w:p w:rsidR="00C747C3" w:rsidRDefault="00C747C3" w:rsidP="00C747C3">
      <w:pPr>
        <w:ind w:left="2736"/>
      </w:pPr>
      <w:r w:rsidRPr="00953623">
        <w:rPr>
          <w:b/>
        </w:rPr>
        <w:t>Attn:  ATF 41P</w:t>
      </w:r>
    </w:p>
    <w:p w:rsidR="00C747C3" w:rsidRDefault="00C747C3" w:rsidP="00C747C3">
      <w:pPr>
        <w:ind w:left="2736"/>
      </w:pPr>
    </w:p>
    <w:p w:rsidR="00C747C3" w:rsidRDefault="00C747C3" w:rsidP="00C747C3">
      <w:pPr>
        <w:ind w:left="2736"/>
      </w:pPr>
      <w:r>
        <w:t>202-648-7070 (voice)</w:t>
      </w:r>
    </w:p>
    <w:p w:rsidR="00C747C3" w:rsidRDefault="00C747C3" w:rsidP="00C747C3">
      <w:pPr>
        <w:ind w:left="2736"/>
      </w:pPr>
      <w:r>
        <w:t>202-648-9741 (fax)</w:t>
      </w:r>
    </w:p>
    <w:p w:rsidR="00C747C3" w:rsidRDefault="00C747C3" w:rsidP="00C747C3"/>
    <w:p w:rsidR="00C747C3" w:rsidRDefault="00C747C3" w:rsidP="00C747C3">
      <w:r>
        <w:tab/>
        <w:t>Thank you for your attention to this matter.</w:t>
      </w:r>
    </w:p>
    <w:p w:rsidR="00C747C3" w:rsidRDefault="00C747C3" w:rsidP="00C747C3"/>
    <w:p w:rsidR="00C747C3" w:rsidRDefault="00C747C3" w:rsidP="00C747C3"/>
    <w:p w:rsidR="00C747C3" w:rsidRDefault="00C747C3" w:rsidP="00C747C3">
      <w:r>
        <w:tab/>
      </w:r>
      <w:r>
        <w:tab/>
      </w:r>
      <w:r>
        <w:tab/>
      </w:r>
      <w:r>
        <w:tab/>
      </w:r>
      <w:r>
        <w:tab/>
      </w:r>
      <w:r>
        <w:tab/>
      </w:r>
      <w:r>
        <w:tab/>
        <w:t>Sincerely,</w:t>
      </w:r>
    </w:p>
    <w:p w:rsidR="00C747C3" w:rsidRDefault="00C747C3" w:rsidP="00C747C3"/>
    <w:p w:rsidR="00C747C3" w:rsidRDefault="00C747C3" w:rsidP="00C747C3">
      <w:r>
        <w:tab/>
      </w:r>
      <w:r>
        <w:tab/>
      </w:r>
      <w:r>
        <w:tab/>
      </w:r>
      <w:r>
        <w:tab/>
      </w:r>
      <w:r>
        <w:tab/>
      </w:r>
      <w:r>
        <w:tab/>
      </w:r>
    </w:p>
    <w:p w:rsidR="00B81270" w:rsidRDefault="00B81270"/>
    <w:sectPr w:rsidR="00B81270" w:rsidSect="00CF66AB">
      <w:pgSz w:w="12240" w:h="15840" w:code="1"/>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displayVerticalDrawingGridEvery w:val="2"/>
  <w:characterSpacingControl w:val="doNotCompress"/>
  <w:compat>
    <w:wpJustificatio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23"/>
    <w:rsid w:val="00256DD4"/>
    <w:rsid w:val="002D44D9"/>
    <w:rsid w:val="003336D6"/>
    <w:rsid w:val="003E3F14"/>
    <w:rsid w:val="00422E07"/>
    <w:rsid w:val="004B246B"/>
    <w:rsid w:val="005A7EE3"/>
    <w:rsid w:val="006450D0"/>
    <w:rsid w:val="00693760"/>
    <w:rsid w:val="00714088"/>
    <w:rsid w:val="007F4259"/>
    <w:rsid w:val="00910233"/>
    <w:rsid w:val="00953623"/>
    <w:rsid w:val="00B81270"/>
    <w:rsid w:val="00B8385E"/>
    <w:rsid w:val="00C747C3"/>
    <w:rsid w:val="00C80A43"/>
    <w:rsid w:val="00CF66AB"/>
    <w:rsid w:val="00D91CD0"/>
    <w:rsid w:val="00F16F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44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enate.gov/general/contact_information/senators_cfm.cfm"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724</Words>
  <Characters>4130</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 Odom</dc:creator>
  <cp:lastModifiedBy>Joshua Prince</cp:lastModifiedBy>
  <cp:revision>2</cp:revision>
  <dcterms:created xsi:type="dcterms:W3CDTF">2013-09-01T22:10:00Z</dcterms:created>
  <dcterms:modified xsi:type="dcterms:W3CDTF">2013-09-01T22:10:00Z</dcterms:modified>
</cp:coreProperties>
</file>