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C1595A" w14:textId="77777777" w:rsidR="002D44D9" w:rsidRDefault="002D44D9">
      <w:r>
        <w:tab/>
      </w:r>
      <w:r>
        <w:tab/>
      </w:r>
      <w:r>
        <w:tab/>
      </w:r>
      <w:r>
        <w:tab/>
      </w:r>
      <w:r>
        <w:tab/>
      </w:r>
      <w:r>
        <w:tab/>
      </w:r>
      <w:r>
        <w:tab/>
      </w:r>
      <w:r>
        <w:tab/>
        <w:t>[Your Return Address]</w:t>
      </w:r>
    </w:p>
    <w:p w14:paraId="658D7A9B" w14:textId="77777777" w:rsidR="002D44D9" w:rsidRDefault="00693760">
      <w:r>
        <w:tab/>
      </w:r>
      <w:r>
        <w:tab/>
      </w:r>
      <w:r>
        <w:tab/>
      </w:r>
      <w:r>
        <w:tab/>
      </w:r>
      <w:r>
        <w:tab/>
      </w:r>
      <w:r>
        <w:tab/>
      </w:r>
      <w:r>
        <w:tab/>
      </w:r>
      <w:r>
        <w:tab/>
        <w:t>September 3</w:t>
      </w:r>
      <w:r w:rsidR="002D44D9">
        <w:t>, 2013</w:t>
      </w:r>
    </w:p>
    <w:p w14:paraId="7FA56CE3" w14:textId="77777777" w:rsidR="002D44D9" w:rsidRDefault="002D44D9"/>
    <w:p w14:paraId="084F45D7" w14:textId="77777777" w:rsidR="00C80A43" w:rsidRDefault="002D44D9">
      <w:r>
        <w:t xml:space="preserve">[Your </w:t>
      </w:r>
      <w:r w:rsidR="00F24DEA">
        <w:t>State Officials</w:t>
      </w:r>
      <w:r>
        <w:t>]</w:t>
      </w:r>
    </w:p>
    <w:p w14:paraId="643708DE" w14:textId="77777777" w:rsidR="002D44D9" w:rsidRDefault="00F24DEA">
      <w:r>
        <w:t>[Address]</w:t>
      </w:r>
    </w:p>
    <w:p w14:paraId="2E5C1C98" w14:textId="77777777" w:rsidR="002D44D9" w:rsidRDefault="002D44D9"/>
    <w:p w14:paraId="1EC1B4EF" w14:textId="77777777" w:rsidR="002D44D9" w:rsidRPr="00F16F66" w:rsidRDefault="00F16F66">
      <w:pPr>
        <w:rPr>
          <w:b/>
        </w:rPr>
      </w:pPr>
      <w:r>
        <w:tab/>
      </w:r>
      <w:r>
        <w:tab/>
        <w:t>Re:</w:t>
      </w:r>
      <w:r>
        <w:tab/>
      </w:r>
      <w:r w:rsidRPr="00F16F66">
        <w:rPr>
          <w:b/>
        </w:rPr>
        <w:t xml:space="preserve">ATF Proposal to Further Restrict Access to </w:t>
      </w:r>
    </w:p>
    <w:p w14:paraId="0846F3C5" w14:textId="77777777" w:rsidR="00F16F66" w:rsidRPr="00F16F66" w:rsidRDefault="00F16F66">
      <w:pPr>
        <w:rPr>
          <w:b/>
        </w:rPr>
      </w:pPr>
      <w:r w:rsidRPr="00F16F66">
        <w:rPr>
          <w:b/>
        </w:rPr>
        <w:tab/>
      </w:r>
      <w:r w:rsidRPr="00F16F66">
        <w:rPr>
          <w:b/>
        </w:rPr>
        <w:tab/>
      </w:r>
      <w:r w:rsidRPr="00F16F66">
        <w:rPr>
          <w:b/>
        </w:rPr>
        <w:tab/>
        <w:t>Firearms Under the National Firearms Act</w:t>
      </w:r>
    </w:p>
    <w:p w14:paraId="25026FDC" w14:textId="77777777" w:rsidR="00F16F66" w:rsidRPr="00F16F66" w:rsidRDefault="00F16F66">
      <w:pPr>
        <w:rPr>
          <w:u w:val="single"/>
        </w:rPr>
      </w:pPr>
      <w:r w:rsidRPr="00F16F66">
        <w:rPr>
          <w:b/>
        </w:rPr>
        <w:tab/>
      </w:r>
      <w:r w:rsidRPr="00F16F66">
        <w:rPr>
          <w:b/>
        </w:rPr>
        <w:tab/>
      </w:r>
      <w:r w:rsidRPr="00F16F66">
        <w:rPr>
          <w:b/>
        </w:rPr>
        <w:tab/>
      </w:r>
      <w:r w:rsidRPr="00F16F66">
        <w:rPr>
          <w:b/>
          <w:u w:val="single"/>
        </w:rPr>
        <w:t xml:space="preserve">Docket Number ATF 41 P </w:t>
      </w:r>
      <w:r w:rsidRPr="00F16F66">
        <w:rPr>
          <w:b/>
          <w:u w:val="single"/>
        </w:rPr>
        <w:tab/>
      </w:r>
      <w:r>
        <w:rPr>
          <w:b/>
          <w:u w:val="single"/>
        </w:rPr>
        <w:tab/>
        <w:t xml:space="preserve">            </w:t>
      </w:r>
      <w:r w:rsidRPr="00F16F66">
        <w:rPr>
          <w:b/>
          <w:u w:val="single"/>
        </w:rPr>
        <w:tab/>
      </w:r>
    </w:p>
    <w:p w14:paraId="698A139A" w14:textId="77777777" w:rsidR="00F16F66" w:rsidRDefault="00F16F66"/>
    <w:p w14:paraId="711EDC20" w14:textId="77777777" w:rsidR="00F16F66" w:rsidRDefault="00F16F66">
      <w:r>
        <w:t xml:space="preserve">Dear </w:t>
      </w:r>
      <w:r w:rsidR="00F24DEA">
        <w:t>[</w:t>
      </w:r>
      <w:r>
        <w:t>Senator</w:t>
      </w:r>
      <w:r w:rsidR="00F24DEA">
        <w:t>/Assemblyman/Governor/Sheriff, etc.]</w:t>
      </w:r>
      <w:r>
        <w:t>:</w:t>
      </w:r>
    </w:p>
    <w:p w14:paraId="47EFA804" w14:textId="77777777" w:rsidR="002D44D9" w:rsidRDefault="002D44D9"/>
    <w:p w14:paraId="500D8CF9" w14:textId="77777777" w:rsidR="00005CB4" w:rsidRDefault="00B81270" w:rsidP="00005CB4">
      <w:r>
        <w:tab/>
        <w:t xml:space="preserve">I am writing to alert you to troubling issues raised by a recent initiative of the Bureau of Alcohol, Tobacco, Firearms, and Explosives ("ATF") and to urge you to contact ATF immediately to ensure it </w:t>
      </w:r>
      <w:r w:rsidR="00F24DEA">
        <w:t>considers the cost and other impact of its proposal on State and local law, and law enforcement personnel.</w:t>
      </w:r>
      <w:r w:rsidR="00005CB4">
        <w:t xml:space="preserve">  Last week the White House announced yet two more initiatives designed to make it more difficult for law-abiding citizens to obtain firearms that Congress and the laws of </w:t>
      </w:r>
      <w:r w:rsidR="00E454A2">
        <w:t>numerous</w:t>
      </w:r>
      <w:r w:rsidR="00005CB4">
        <w:t xml:space="preserve"> States have authorized for private ownership.  One of those initiatives involves a proposal for ATF to issue new rules with respect to firearms regulated under the National Firearms Act ("NFA").</w:t>
      </w:r>
    </w:p>
    <w:p w14:paraId="32E61F66" w14:textId="77777777" w:rsidR="00005CB4" w:rsidRDefault="00005CB4"/>
    <w:p w14:paraId="414F57F5" w14:textId="77777777" w:rsidR="00F24DEA" w:rsidRDefault="00F24DEA">
      <w:r>
        <w:tab/>
        <w:t>ATF seemingly seeks to circumvent the full appropriate analysis of its proposal</w:t>
      </w:r>
      <w:r w:rsidR="00BE689A">
        <w:t>, perhaps from concern that close scrutiny would require that the proposal be rejected</w:t>
      </w:r>
      <w:r>
        <w:t>.  ATF asserts that its proposal raises no issue as an unfunded mandate, does not have a significant impact on different levels of government, does not involve any federalism concerns, and does not merit consideration as to the burdens that would fall upon small local governmental entities.</w:t>
      </w:r>
      <w:r w:rsidR="00BE689A">
        <w:t xml:space="preserve">  Each of those rather questionable assertions </w:t>
      </w:r>
      <w:proofErr w:type="gramStart"/>
      <w:r w:rsidR="00BE689A">
        <w:t>are</w:t>
      </w:r>
      <w:proofErr w:type="gramEnd"/>
      <w:r w:rsidR="00BE689A">
        <w:t xml:space="preserve"> designed to permit ATF to avoid the procedural requirements of federal law like the Unfunded Mandates Reform Act and the Regulatory Flexibility Act.</w:t>
      </w:r>
    </w:p>
    <w:p w14:paraId="1BEE2BEC" w14:textId="77777777" w:rsidR="00F24DEA" w:rsidRDefault="00F24DEA"/>
    <w:p w14:paraId="1B17AF04" w14:textId="77777777" w:rsidR="00C747C3" w:rsidRDefault="00005CB4" w:rsidP="00C747C3">
      <w:r>
        <w:tab/>
        <w:t xml:space="preserve">The ATF draft contemplates tens of thousands of </w:t>
      </w:r>
      <w:r w:rsidRPr="00005CB4">
        <w:rPr>
          <w:i/>
        </w:rPr>
        <w:t>additional</w:t>
      </w:r>
      <w:r>
        <w:t xml:space="preserve"> applications </w:t>
      </w:r>
      <w:r w:rsidRPr="000B641A">
        <w:rPr>
          <w:i/>
        </w:rPr>
        <w:t>per year</w:t>
      </w:r>
      <w:r>
        <w:t xml:space="preserve"> will be presented to Chief Law Enforcement Officers ("CLEOs")</w:t>
      </w:r>
      <w:r w:rsidR="000B641A">
        <w:t xml:space="preserve"> for review and certification.  </w:t>
      </w:r>
      <w:r w:rsidR="007F1067">
        <w:t>(A more realistic estimate would suggest more than 200,000 additional applications per year</w:t>
      </w:r>
      <w:r w:rsidR="00AC4CE3">
        <w:t xml:space="preserve">, as the proposal seeks to institute a new role of “Responsible Person,” which would result in the </w:t>
      </w:r>
      <w:r w:rsidR="00AC4CE3" w:rsidRPr="00AC4CE3">
        <w:rPr>
          <w:i/>
        </w:rPr>
        <w:t>each</w:t>
      </w:r>
      <w:r w:rsidR="00AC4CE3">
        <w:t xml:space="preserve"> application requiring 4-5 CLEO signatures.</w:t>
      </w:r>
      <w:r w:rsidR="007F1067">
        <w:t xml:space="preserve">)  </w:t>
      </w:r>
      <w:r w:rsidR="000B641A">
        <w:t>That approach raises two separate categories of federalism concerns:  the subversion of State law and the burden on law enforcement officials.</w:t>
      </w:r>
    </w:p>
    <w:p w14:paraId="76A1DB5B" w14:textId="77777777" w:rsidR="000B641A" w:rsidRDefault="000B641A" w:rsidP="00C747C3"/>
    <w:p w14:paraId="3A692706" w14:textId="77777777" w:rsidR="000B641A" w:rsidRDefault="00A62D46" w:rsidP="00C747C3">
      <w:r>
        <w:tab/>
      </w:r>
      <w:r w:rsidRPr="00A62D46">
        <w:rPr>
          <w:b/>
        </w:rPr>
        <w:t>1.</w:t>
      </w:r>
      <w:r w:rsidRPr="00A62D46">
        <w:rPr>
          <w:b/>
        </w:rPr>
        <w:tab/>
      </w:r>
      <w:r w:rsidR="000B641A" w:rsidRPr="00A62D46">
        <w:rPr>
          <w:b/>
          <w:u w:val="single"/>
        </w:rPr>
        <w:t>Subversion of State Law</w:t>
      </w:r>
      <w:r w:rsidR="000B641A" w:rsidRPr="00A62D46">
        <w:rPr>
          <w:b/>
        </w:rPr>
        <w:t>.</w:t>
      </w:r>
      <w:r w:rsidR="000B641A">
        <w:t xml:space="preserve">  The ATF proposal does not consider the fact that many States would be required to enact changes to State law</w:t>
      </w:r>
      <w:r w:rsidR="00680D67">
        <w:t xml:space="preserve"> governing trusts, corporations, and other legal entities</w:t>
      </w:r>
      <w:r w:rsidR="003426F5">
        <w:t>, as well as laws regulating firearms</w:t>
      </w:r>
      <w:r w:rsidR="00680D67">
        <w:t xml:space="preserve">.  </w:t>
      </w:r>
    </w:p>
    <w:p w14:paraId="6F0AD97C" w14:textId="77777777" w:rsidR="008D0C3B" w:rsidRDefault="008D0C3B" w:rsidP="00C747C3"/>
    <w:p w14:paraId="0E464EC1" w14:textId="77777777" w:rsidR="008D0C3B" w:rsidRDefault="00AD777D" w:rsidP="00C747C3">
      <w:r>
        <w:tab/>
        <w:t xml:space="preserve">ATF proposes to require that full, </w:t>
      </w:r>
      <w:proofErr w:type="spellStart"/>
      <w:r>
        <w:t>unredacted</w:t>
      </w:r>
      <w:proofErr w:type="spellEnd"/>
      <w:r>
        <w:t xml:space="preserve"> copies of </w:t>
      </w:r>
      <w:r w:rsidR="00E81419">
        <w:t xml:space="preserve">the documents of various legal entities be submitted with applications.  Yet, the State law that authorizes the creation of those legal entities often provides protection against disclosure of confidential provisions.  For example, some States require that a certificate of trust be accepted rather than the full text of a document that may contain confidential information.  ATF has shown no recognition of the </w:t>
      </w:r>
      <w:r w:rsidR="00E81419">
        <w:lastRenderedPageBreak/>
        <w:t xml:space="preserve">legitimate interests of States in protecting against disclosure provisions of a trust </w:t>
      </w:r>
      <w:r w:rsidR="00B34E76">
        <w:t xml:space="preserve">that do not in any way conceal </w:t>
      </w:r>
      <w:proofErr w:type="gramStart"/>
      <w:r w:rsidR="00B34E76">
        <w:t>the identify</w:t>
      </w:r>
      <w:proofErr w:type="gramEnd"/>
      <w:r w:rsidR="00B34E76">
        <w:t xml:space="preserve"> of trustees.  So too, articles of incorporation and partnership agreements contain provisions that seemingly have no bearing on any legitimate interest of ATF.  </w:t>
      </w:r>
    </w:p>
    <w:p w14:paraId="3A47FA63" w14:textId="77777777" w:rsidR="000C1ED3" w:rsidRDefault="000C1ED3" w:rsidP="00C747C3"/>
    <w:p w14:paraId="1BE05D74" w14:textId="77777777" w:rsidR="00252327" w:rsidRDefault="000C1ED3" w:rsidP="00C747C3">
      <w:r>
        <w:tab/>
        <w:t>ATF also proposes that new forms would need to be submitted when roles in a legal entity change, even when they change by operation of law.  Within thirty days after the admission of a new partner to a partnership, the election of a new corporate officer, or the replacement of a trustee, ATF would require the submission of documentation</w:t>
      </w:r>
      <w:r w:rsidR="00252327">
        <w:t>, with a CLEO signature for each Responsible Person</w:t>
      </w:r>
      <w:r>
        <w:t>.  Must each of those entities then wait for ATF approval -- currently backlogged in excess of nine months -- before resuming business as usual?</w:t>
      </w:r>
      <w:r w:rsidR="00A62D46">
        <w:t xml:space="preserve">  </w:t>
      </w:r>
      <w:r w:rsidR="00252327">
        <w:t>What occurs if the CLEO has changed in the jurisdiction and the new CLEO is unwilling to sign? What is the status of the trust or corporation?</w:t>
      </w:r>
    </w:p>
    <w:p w14:paraId="5A21411E" w14:textId="77777777" w:rsidR="00252327" w:rsidRDefault="00252327" w:rsidP="00C747C3"/>
    <w:p w14:paraId="765D6B3F" w14:textId="096DF373" w:rsidR="000C1ED3" w:rsidRDefault="00A62D46" w:rsidP="00252327">
      <w:pPr>
        <w:ind w:firstLine="720"/>
      </w:pPr>
      <w:r>
        <w:t xml:space="preserve">If the judge of a court of limited jurisdiction dealing with matters of trusts and estates (or an equity court with respect to corporate governance issues) were to appoint a new individual as a trustee of a trust, would the court have to hold the docket open until hearing back from ATF? </w:t>
      </w:r>
      <w:r w:rsidR="00252327">
        <w:t xml:space="preserve"> Additionally, it would appear that the judge hearing the matter would have insufficient power to sign as a CLEO, which could result in the judge’s decision being undermined by a CLEO, who refuses to sign the application.</w:t>
      </w:r>
      <w:r>
        <w:t xml:space="preserve"> ATF simply has not considered, let alone explained, the need to displace settled law in various States and localities.</w:t>
      </w:r>
    </w:p>
    <w:p w14:paraId="78E8546F" w14:textId="77777777" w:rsidR="000C1ED3" w:rsidRDefault="000C1ED3" w:rsidP="00C747C3"/>
    <w:p w14:paraId="0FA44067" w14:textId="77777777" w:rsidR="009B4BA4" w:rsidRDefault="000A2B4A" w:rsidP="000A2B4A">
      <w:r>
        <w:tab/>
        <w:t xml:space="preserve">The most dramatic interference into the public policies of the States, however, is with respect to the regulation of firearms.  One of the major reasons (if not </w:t>
      </w:r>
      <w:r w:rsidRPr="003336D6">
        <w:rPr>
          <w:i/>
        </w:rPr>
        <w:t>the</w:t>
      </w:r>
      <w:r>
        <w:t xml:space="preserve"> major reason) that gun trusts and other forms of legal entities have become popular means to own NFA firearms is because many CLEOs simply refuse to sign transfer and making forms, not out of concern for the individual seeking to obtain a NFA firearm, but out of plain disagreement that any private citizens should be permitted firearms.  Congress has already determined that NFA firearms are appropriate for ownership by private citizens.  The laws of </w:t>
      </w:r>
      <w:r w:rsidR="000C27AB">
        <w:t>numerous</w:t>
      </w:r>
      <w:r>
        <w:t xml:space="preserve"> States agree with that judgment.  Too many CLEOs simply refuse to sign forms out of disagreement with the policy judgment of Congress and his or her State legislature.  </w:t>
      </w:r>
    </w:p>
    <w:p w14:paraId="6EA0C63B" w14:textId="77777777" w:rsidR="009B4BA4" w:rsidRDefault="009B4BA4" w:rsidP="000A2B4A"/>
    <w:p w14:paraId="03FC0C9B" w14:textId="73BEE58E" w:rsidR="000A2B4A" w:rsidRDefault="000A2B4A" w:rsidP="009B4BA4">
      <w:pPr>
        <w:ind w:firstLine="720"/>
      </w:pPr>
      <w:r>
        <w:t xml:space="preserve">Until now, law-abiding citizens could vindicate their rights under Federal and State law by going to the trouble and expense of establishing a trust or other legal entity.  (Far from circumventing Federal law, as the White House press release suggests, individuals have thus used legal entities as the only way available to them to comply with Federal law in the face of obstructionist CLEOs.)  ATF now proposes to grant CLEOs effective veto power in those contexts as well.  In short, ATF's proposal would grant a local official the opportunity to undercut the Federal statute and </w:t>
      </w:r>
      <w:r w:rsidRPr="000A2B4A">
        <w:rPr>
          <w:i/>
        </w:rPr>
        <w:t>subvert State law</w:t>
      </w:r>
      <w:r>
        <w:t xml:space="preserve"> by refusing to sign a document simply because he or she does not like the idea of law-abiding private citizens owning </w:t>
      </w:r>
      <w:r w:rsidR="009B4BA4">
        <w:t>firearms</w:t>
      </w:r>
      <w:r>
        <w:t xml:space="preserve">.  It is difficult to imagine how that result does not have federalism impacts or </w:t>
      </w:r>
      <w:r w:rsidR="001E7132">
        <w:t>implications for the distribution of power among the various levels of government.</w:t>
      </w:r>
    </w:p>
    <w:p w14:paraId="777C4789" w14:textId="77777777" w:rsidR="000B641A" w:rsidRDefault="000B641A" w:rsidP="00C747C3"/>
    <w:p w14:paraId="75D13991" w14:textId="77777777" w:rsidR="000B641A" w:rsidRDefault="000B641A" w:rsidP="00C747C3">
      <w:r>
        <w:tab/>
      </w:r>
      <w:r w:rsidR="009622AB" w:rsidRPr="009622AB">
        <w:rPr>
          <w:b/>
        </w:rPr>
        <w:t>2.</w:t>
      </w:r>
      <w:r w:rsidR="009622AB" w:rsidRPr="009622AB">
        <w:rPr>
          <w:b/>
        </w:rPr>
        <w:tab/>
      </w:r>
      <w:r w:rsidRPr="009622AB">
        <w:rPr>
          <w:b/>
          <w:u w:val="single"/>
        </w:rPr>
        <w:t>Burden on Law Enforcement Officials</w:t>
      </w:r>
      <w:r w:rsidRPr="009622AB">
        <w:rPr>
          <w:b/>
        </w:rPr>
        <w:t>.</w:t>
      </w:r>
      <w:r w:rsidR="00680D67" w:rsidRPr="009622AB">
        <w:rPr>
          <w:b/>
        </w:rPr>
        <w:t xml:space="preserve"> </w:t>
      </w:r>
      <w:r w:rsidR="00680D67">
        <w:t xml:space="preserve"> ATF does not consider that its proposal falls on CLEOs of every size jurisdiction.  ATF</w:t>
      </w:r>
      <w:r w:rsidR="004775DB">
        <w:t>'</w:t>
      </w:r>
      <w:r w:rsidR="00680D67">
        <w:t xml:space="preserve">s </w:t>
      </w:r>
      <w:proofErr w:type="gramStart"/>
      <w:r w:rsidR="00680D67">
        <w:t>assumptions of the handling of matters at the local level thus ignores</w:t>
      </w:r>
      <w:proofErr w:type="gramEnd"/>
      <w:r w:rsidR="00680D67">
        <w:t xml:space="preserve"> the fact that small local communities may lack the resources of large urban counterparts</w:t>
      </w:r>
      <w:r w:rsidR="004775DB">
        <w:t xml:space="preserve">.  It was precisely this sort of one-size-fits-all approach to regulation that </w:t>
      </w:r>
      <w:r w:rsidR="004775DB">
        <w:lastRenderedPageBreak/>
        <w:t>prompted Congress to enact the Regulatory Flexibility Act.  ATF should conduct a thorough and proper analysis under those provisions.</w:t>
      </w:r>
    </w:p>
    <w:p w14:paraId="769A77F8" w14:textId="77777777" w:rsidR="00D100EE" w:rsidRDefault="00D100EE" w:rsidP="00C747C3"/>
    <w:p w14:paraId="1EF94E85" w14:textId="77777777" w:rsidR="00D100EE" w:rsidRDefault="00D100EE" w:rsidP="00C747C3">
      <w:r>
        <w:tab/>
        <w:t>Despite the obvious added costs (that ATF thoroughly underestimates), ATF also maintains that its proposal will not impose any unfunded mandate on State and local government</w:t>
      </w:r>
      <w:r w:rsidR="00DD4324">
        <w:t>s</w:t>
      </w:r>
      <w:r>
        <w:t xml:space="preserve"> so that analysis under the Unfunded Mandate Reform Act may be ignored.  The only explanation ATF offers for that assertion is that any work by CLEOs is "voluntary" and "minimal".  Yet, unless CLEOs c</w:t>
      </w:r>
      <w:r w:rsidR="00DD4324">
        <w:t xml:space="preserve">hoose to act in defiance of Congress and State legislators as to the firearms appropriate for private ownership, they must provide the certification mandated by ATF.  In essence, the CLEOs are </w:t>
      </w:r>
      <w:r w:rsidR="007F1067">
        <w:t>conscripted</w:t>
      </w:r>
      <w:r w:rsidR="00DD4324">
        <w:t xml:space="preserve"> as foot</w:t>
      </w:r>
      <w:r w:rsidR="007F1067">
        <w:t xml:space="preserve"> </w:t>
      </w:r>
      <w:r w:rsidR="00DD4324">
        <w:t xml:space="preserve">soldiers of the Administration's war against private gun ownership in seeming defiance of </w:t>
      </w:r>
      <w:proofErr w:type="spellStart"/>
      <w:r w:rsidR="00DD4324" w:rsidRPr="00DD4324">
        <w:rPr>
          <w:i/>
        </w:rPr>
        <w:t>Printz</w:t>
      </w:r>
      <w:proofErr w:type="spellEnd"/>
      <w:r w:rsidR="00DD4324" w:rsidRPr="00DD4324">
        <w:rPr>
          <w:i/>
        </w:rPr>
        <w:t xml:space="preserve"> v. United States,</w:t>
      </w:r>
      <w:r w:rsidR="00DD4324">
        <w:t xml:space="preserve"> 521 U.S. 898 (1997).</w:t>
      </w:r>
      <w:r w:rsidR="000B02A4">
        <w:t xml:space="preserve">  In </w:t>
      </w:r>
      <w:proofErr w:type="spellStart"/>
      <w:r w:rsidR="000B02A4" w:rsidRPr="000B02A4">
        <w:rPr>
          <w:i/>
        </w:rPr>
        <w:t>Printz</w:t>
      </w:r>
      <w:proofErr w:type="spellEnd"/>
      <w:r w:rsidR="000B02A4" w:rsidRPr="000B02A4">
        <w:rPr>
          <w:i/>
        </w:rPr>
        <w:t>,</w:t>
      </w:r>
      <w:r w:rsidR="000B02A4">
        <w:t xml:space="preserve"> the U.S. Supreme Court held unconstitutional a regime that mandated a role for </w:t>
      </w:r>
      <w:proofErr w:type="gramStart"/>
      <w:r w:rsidR="000B02A4">
        <w:t>CLEOs  in</w:t>
      </w:r>
      <w:proofErr w:type="gramEnd"/>
      <w:r w:rsidR="000B02A4">
        <w:t xml:space="preserve"> </w:t>
      </w:r>
      <w:r w:rsidR="00AE564D">
        <w:t xml:space="preserve">performing background checks in </w:t>
      </w:r>
      <w:r w:rsidR="00AE564D" w:rsidRPr="00AE564D">
        <w:rPr>
          <w:i/>
        </w:rPr>
        <w:t>f</w:t>
      </w:r>
      <w:r w:rsidR="000B02A4" w:rsidRPr="00AE564D">
        <w:rPr>
          <w:i/>
        </w:rPr>
        <w:t>ederal</w:t>
      </w:r>
      <w:r w:rsidR="003A2E2B">
        <w:t xml:space="preserve"> </w:t>
      </w:r>
      <w:r w:rsidR="000B02A4">
        <w:t xml:space="preserve">regulation </w:t>
      </w:r>
      <w:r w:rsidR="003A2E2B">
        <w:t xml:space="preserve">of handgun transfers </w:t>
      </w:r>
      <w:r w:rsidR="000B02A4">
        <w:t>during the interim period before implementation of the National Instant Check System ("NICS")</w:t>
      </w:r>
      <w:r w:rsidR="003A2E2B">
        <w:t>.  Once in place, NICS</w:t>
      </w:r>
      <w:r w:rsidR="000B02A4">
        <w:t xml:space="preserve"> w</w:t>
      </w:r>
      <w:r w:rsidR="003A2E2B">
        <w:t xml:space="preserve">as supposed to </w:t>
      </w:r>
      <w:r w:rsidR="000B02A4">
        <w:t>permit federal officials themselves to conduct a background check.</w:t>
      </w:r>
      <w:r w:rsidR="00056E4A">
        <w:t xml:space="preserve">  Yet, here again, </w:t>
      </w:r>
      <w:r w:rsidR="00AE564D">
        <w:t>ATF would place the CLEO in a similar situation to</w:t>
      </w:r>
      <w:r w:rsidR="008D0C3B">
        <w:t xml:space="preserve"> that the Supreme Court held in</w:t>
      </w:r>
      <w:r w:rsidR="00AE564D">
        <w:t xml:space="preserve">valid in </w:t>
      </w:r>
      <w:proofErr w:type="spellStart"/>
      <w:r w:rsidR="003A2E2B">
        <w:rPr>
          <w:i/>
        </w:rPr>
        <w:t>Printz</w:t>
      </w:r>
      <w:proofErr w:type="spellEnd"/>
      <w:r w:rsidR="003A2E2B">
        <w:rPr>
          <w:i/>
        </w:rPr>
        <w:t xml:space="preserve"> </w:t>
      </w:r>
      <w:r w:rsidR="003A2E2B" w:rsidRPr="003A2E2B">
        <w:t>despite the fact NICS is operational.</w:t>
      </w:r>
    </w:p>
    <w:p w14:paraId="5D460DAB" w14:textId="77777777" w:rsidR="00DD4324" w:rsidRDefault="00DD4324" w:rsidP="00C747C3"/>
    <w:p w14:paraId="638752A7" w14:textId="77777777" w:rsidR="00056E4A" w:rsidRDefault="00FC3CC7" w:rsidP="00FC3CC7">
      <w:r>
        <w:tab/>
        <w:t>ATF acknowledges that it no longer relies upon the CLEO certification as sufficient evidence that transfer of a NFA firearm does not violate State or local law.  Yet, rather than accept a background check through the NICS</w:t>
      </w:r>
      <w:r w:rsidR="00056E4A">
        <w:t xml:space="preserve"> </w:t>
      </w:r>
      <w:r>
        <w:t xml:space="preserve">in place of a certification procedure developed </w:t>
      </w:r>
      <w:r w:rsidR="00653501">
        <w:t>before that system existed</w:t>
      </w:r>
      <w:r w:rsidR="00056E4A">
        <w:t xml:space="preserve"> and before the ruling in </w:t>
      </w:r>
      <w:proofErr w:type="spellStart"/>
      <w:r w:rsidR="00056E4A" w:rsidRPr="00056E4A">
        <w:rPr>
          <w:i/>
        </w:rPr>
        <w:t>Printz</w:t>
      </w:r>
      <w:proofErr w:type="spellEnd"/>
      <w:r w:rsidR="00653501" w:rsidRPr="00056E4A">
        <w:rPr>
          <w:i/>
        </w:rPr>
        <w:t>,</w:t>
      </w:r>
      <w:r w:rsidR="00653501">
        <w:t xml:space="preserve"> ATF now proposes to</w:t>
      </w:r>
      <w:r w:rsidR="00AD535D">
        <w:t xml:space="preserve"> "expand"</w:t>
      </w:r>
      <w:r w:rsidR="00653501">
        <w:t xml:space="preserve"> both the scope and the content of background checks by CLEOs.  </w:t>
      </w:r>
    </w:p>
    <w:p w14:paraId="597AC255" w14:textId="77777777" w:rsidR="00056E4A" w:rsidRDefault="00056E4A" w:rsidP="00FC3CC7"/>
    <w:p w14:paraId="557E25C6" w14:textId="77777777" w:rsidR="00056E4A" w:rsidRDefault="00653501" w:rsidP="00056E4A">
      <w:pPr>
        <w:ind w:firstLine="720"/>
      </w:pPr>
      <w:r>
        <w:t xml:space="preserve">The scope will increase under ATF's proposal because now every "responsible person" would need certification, not just individuals.  </w:t>
      </w:r>
      <w:r w:rsidR="007F6B2D">
        <w:t xml:space="preserve">ATF reported that in 2012 it received forms for the making or transfer of NFA firearms from 40,700 legal entities other than Federal Firearms Licensees ("FFLs").  If each of those legal entities averaged just four responsible persons each, that proposed change alone </w:t>
      </w:r>
      <w:r>
        <w:t xml:space="preserve">would mean </w:t>
      </w:r>
      <w:r w:rsidR="007F6B2D" w:rsidRPr="007F6B2D">
        <w:rPr>
          <w:i/>
        </w:rPr>
        <w:t xml:space="preserve">more than 200,000 </w:t>
      </w:r>
      <w:r w:rsidRPr="007F6B2D">
        <w:rPr>
          <w:i/>
        </w:rPr>
        <w:t>additional certifications per year</w:t>
      </w:r>
      <w:r>
        <w:t xml:space="preserve">.  </w:t>
      </w:r>
    </w:p>
    <w:p w14:paraId="637BF02C" w14:textId="77777777" w:rsidR="00056E4A" w:rsidRDefault="00056E4A" w:rsidP="00056E4A">
      <w:pPr>
        <w:ind w:firstLine="720"/>
      </w:pPr>
    </w:p>
    <w:p w14:paraId="24B9C09F" w14:textId="77777777" w:rsidR="00056E4A" w:rsidRDefault="00653501" w:rsidP="00056E4A">
      <w:pPr>
        <w:ind w:firstLine="720"/>
      </w:pPr>
      <w:r>
        <w:t xml:space="preserve">The content of </w:t>
      </w:r>
      <w:r w:rsidR="007F6B2D">
        <w:t>each of those hundreds of thousands of certifications would also be expanded under ATF's proposal.</w:t>
      </w:r>
      <w:r w:rsidR="00AD535D">
        <w:t xml:space="preserve"> </w:t>
      </w:r>
      <w:r>
        <w:t xml:space="preserve"> </w:t>
      </w:r>
      <w:r w:rsidR="00654391">
        <w:t xml:space="preserve">ATF would have each CLEO certify </w:t>
      </w:r>
      <w:r w:rsidR="00966CA2">
        <w:t>"that the official is satisfied that the fingerprints and photograph accompanying the application are those of the applicant [or responsible person] and that the official has no information indicating that possession of the firearm by the [applicant or responsible person] would be in violation of state or local law."  ATF acknowledges that the portion of the certification relating to the fingerprints and photographs is not currently reflected on its forms</w:t>
      </w:r>
      <w:r w:rsidR="00AD777D">
        <w:t xml:space="preserve"> (and, one might add, it is nowhere mentioned in the statute)</w:t>
      </w:r>
      <w:r w:rsidR="004178FB">
        <w:t xml:space="preserve">.  In the typical situation where an applicant obtains fingerprints and photographs from private providers, it is not at all clear how a CLEO is supposed to make the necessary determination.  Moreover, the second part of the certification would, again, impose on CLEOs the burden of conducting background investigations as part of the </w:t>
      </w:r>
      <w:r w:rsidR="004178FB" w:rsidRPr="004178FB">
        <w:rPr>
          <w:i/>
        </w:rPr>
        <w:t>federal</w:t>
      </w:r>
      <w:r w:rsidR="004178FB">
        <w:t xml:space="preserve"> regulatory regime.  If it was unconstitutional for Congress to impose such a requirement in the Brady Handgun Violence Prevention Act, it is difficult to see how a federal adm</w:t>
      </w:r>
      <w:r w:rsidR="00677F51">
        <w:t>inistrative agency can be permitted to undermine the autonomy of State governments and blur the lines of political accountability.</w:t>
      </w:r>
    </w:p>
    <w:p w14:paraId="051F582D" w14:textId="77777777" w:rsidR="00056E4A" w:rsidRDefault="00056E4A" w:rsidP="00FC3CC7"/>
    <w:p w14:paraId="1E86639B" w14:textId="2F175CA2" w:rsidR="00056E4A" w:rsidRDefault="008D0C3B" w:rsidP="00FC3CC7">
      <w:r>
        <w:lastRenderedPageBreak/>
        <w:tab/>
        <w:t xml:space="preserve">By extending the CLEO certification requirement to legal entities and responsible persons, ATF fails to consider that most CLEOs do not have law degrees and, although they may be well versed in criminal law, they are not trained to make determinations regarding the law of </w:t>
      </w:r>
      <w:r w:rsidR="003426F5">
        <w:t xml:space="preserve">trusts, partnerships, and corporations.  Before a CLEO were to certify that that it would not be improper under State or local law for a particular trustee of a trust to possess a firearm, will the CLEO need a legal opinion with respect to whether the particular trust has particular provisions or whether the particular trustee has certain powers with respect to the trust? </w:t>
      </w:r>
    </w:p>
    <w:p w14:paraId="24A8000F" w14:textId="77777777" w:rsidR="008D0C3B" w:rsidRDefault="008D0C3B" w:rsidP="00FC3CC7"/>
    <w:p w14:paraId="5C17159E" w14:textId="5EF3453E" w:rsidR="00A0062D" w:rsidRDefault="00A0062D" w:rsidP="00FC3CC7">
      <w:r>
        <w:tab/>
        <w:t>ATF's proposal also ignores the fact that legal entities may well have responsible persons in multiple jurisdictions.  The CLEO where one responsible person is located may be in a different State</w:t>
      </w:r>
      <w:r w:rsidR="00533A16">
        <w:t>, or merely a different town or county,</w:t>
      </w:r>
      <w:r>
        <w:t xml:space="preserve"> than where other responsible persons are located.  In that event, a CLEO in State </w:t>
      </w:r>
      <w:r w:rsidRPr="00A0062D">
        <w:rPr>
          <w:i/>
        </w:rPr>
        <w:t>A</w:t>
      </w:r>
      <w:r w:rsidR="00533A16">
        <w:rPr>
          <w:i/>
        </w:rPr>
        <w:t xml:space="preserve"> </w:t>
      </w:r>
      <w:r w:rsidR="00533A16" w:rsidRPr="00533A16">
        <w:t xml:space="preserve">(or County </w:t>
      </w:r>
      <w:r w:rsidR="00533A16" w:rsidRPr="00533A16">
        <w:rPr>
          <w:i/>
        </w:rPr>
        <w:t>A</w:t>
      </w:r>
      <w:r w:rsidR="00533A16" w:rsidRPr="00533A16">
        <w:t>)</w:t>
      </w:r>
      <w:r>
        <w:t xml:space="preserve"> is unlikely to certify anything</w:t>
      </w:r>
      <w:r w:rsidR="00A241D6">
        <w:t>, or even have the power to certify,</w:t>
      </w:r>
      <w:r>
        <w:t xml:space="preserve"> with respect to a resident of State </w:t>
      </w:r>
      <w:r w:rsidRPr="00A0062D">
        <w:rPr>
          <w:i/>
        </w:rPr>
        <w:t>B</w:t>
      </w:r>
      <w:r w:rsidR="00533A16" w:rsidRPr="00533A16">
        <w:t xml:space="preserve"> (or County </w:t>
      </w:r>
      <w:r w:rsidR="00533A16" w:rsidRPr="00533A16">
        <w:rPr>
          <w:i/>
        </w:rPr>
        <w:t>B</w:t>
      </w:r>
      <w:r w:rsidR="00533A16" w:rsidRPr="00533A16">
        <w:t>)</w:t>
      </w:r>
      <w:r w:rsidRPr="00533A16">
        <w:t>.</w:t>
      </w:r>
      <w:r>
        <w:rPr>
          <w:i/>
        </w:rPr>
        <w:t xml:space="preserve">  </w:t>
      </w:r>
      <w:r w:rsidRPr="00A0062D">
        <w:t>And yet</w:t>
      </w:r>
      <w:r>
        <w:t>,</w:t>
      </w:r>
      <w:r w:rsidRPr="00A0062D">
        <w:t xml:space="preserve"> a CLEO in State </w:t>
      </w:r>
      <w:r>
        <w:rPr>
          <w:i/>
        </w:rPr>
        <w:t xml:space="preserve">B </w:t>
      </w:r>
      <w:r w:rsidRPr="00A0062D">
        <w:t>may know nothing about the law of State</w:t>
      </w:r>
      <w:r>
        <w:rPr>
          <w:i/>
        </w:rPr>
        <w:t xml:space="preserve"> A </w:t>
      </w:r>
      <w:r w:rsidRPr="00A0062D">
        <w:t>where all firearms are located.</w:t>
      </w:r>
      <w:r w:rsidR="00A241D6">
        <w:t xml:space="preserve"> Or, a CLEO in County </w:t>
      </w:r>
      <w:r w:rsidR="00A241D6" w:rsidRPr="00A241D6">
        <w:rPr>
          <w:i/>
        </w:rPr>
        <w:t>B</w:t>
      </w:r>
      <w:r w:rsidR="00A241D6">
        <w:t xml:space="preserve"> may just decide that individuals should not own firearms.</w:t>
      </w:r>
    </w:p>
    <w:p w14:paraId="7CA523E3" w14:textId="77777777" w:rsidR="00A0062D" w:rsidRDefault="00A0062D" w:rsidP="00FC3CC7"/>
    <w:p w14:paraId="665EC555" w14:textId="77777777" w:rsidR="001E7132" w:rsidRDefault="001E7132" w:rsidP="001E7132">
      <w:pPr>
        <w:jc w:val="center"/>
      </w:pPr>
      <w:r>
        <w:t>*</w:t>
      </w:r>
      <w:r>
        <w:tab/>
        <w:t>*</w:t>
      </w:r>
      <w:r>
        <w:tab/>
        <w:t>*</w:t>
      </w:r>
    </w:p>
    <w:p w14:paraId="5CC5301C" w14:textId="77777777" w:rsidR="001E7132" w:rsidRDefault="001E7132" w:rsidP="00FC3CC7"/>
    <w:p w14:paraId="13D38109" w14:textId="77777777" w:rsidR="00A0062D" w:rsidRDefault="00AD777D" w:rsidP="00FC3CC7">
      <w:r>
        <w:tab/>
        <w:t>ATF's draft seems filled with the imposition of ill-considered burdens on State and local government.  A thorough analysis of its impacts should precede the publication of any Notice of Proposed Rulemaking.</w:t>
      </w:r>
      <w:bookmarkStart w:id="0" w:name="_GoBack"/>
      <w:bookmarkEnd w:id="0"/>
    </w:p>
    <w:p w14:paraId="3409E819" w14:textId="77777777" w:rsidR="00C747C3" w:rsidRDefault="00C747C3" w:rsidP="00C747C3"/>
    <w:p w14:paraId="7B19D8E7" w14:textId="77777777" w:rsidR="00C747C3" w:rsidRDefault="00C747C3" w:rsidP="00C747C3">
      <w:r>
        <w:tab/>
        <w:t>Please let ATF know that you do not support this subversion of law.  The person to contact is:</w:t>
      </w:r>
    </w:p>
    <w:p w14:paraId="29A2FD3F" w14:textId="77777777" w:rsidR="00C747C3" w:rsidRDefault="00C747C3" w:rsidP="00C747C3"/>
    <w:p w14:paraId="6CDA1FF1" w14:textId="77777777" w:rsidR="00C747C3" w:rsidRDefault="00C747C3" w:rsidP="00C747C3">
      <w:pPr>
        <w:ind w:left="2736"/>
      </w:pPr>
      <w:r>
        <w:t xml:space="preserve">Brenda </w:t>
      </w:r>
      <w:proofErr w:type="spellStart"/>
      <w:r>
        <w:t>Raffath</w:t>
      </w:r>
      <w:proofErr w:type="spellEnd"/>
      <w:r>
        <w:t xml:space="preserve"> Friend</w:t>
      </w:r>
    </w:p>
    <w:p w14:paraId="07085A63" w14:textId="77777777" w:rsidR="00C747C3" w:rsidRDefault="00C747C3" w:rsidP="00C747C3">
      <w:pPr>
        <w:ind w:left="2736"/>
      </w:pPr>
      <w:r>
        <w:t>Mailstop 6N-602</w:t>
      </w:r>
    </w:p>
    <w:p w14:paraId="668048ED" w14:textId="77777777" w:rsidR="00C747C3" w:rsidRDefault="00C747C3" w:rsidP="00C747C3">
      <w:pPr>
        <w:ind w:left="2736"/>
      </w:pPr>
      <w:r>
        <w:t>Office of Regulatory Affairs</w:t>
      </w:r>
    </w:p>
    <w:p w14:paraId="627A9871" w14:textId="77777777" w:rsidR="00C747C3" w:rsidRDefault="00C747C3" w:rsidP="00C747C3">
      <w:pPr>
        <w:ind w:left="2736"/>
      </w:pPr>
      <w:r>
        <w:t>Enforcement Programs and Services</w:t>
      </w:r>
    </w:p>
    <w:p w14:paraId="143719EB" w14:textId="77777777" w:rsidR="00C747C3" w:rsidRDefault="00C747C3" w:rsidP="00C747C3">
      <w:pPr>
        <w:ind w:left="2736"/>
      </w:pPr>
      <w:r>
        <w:t>Bureau of Alcohol, Tobacco, Firearms, and Explosives</w:t>
      </w:r>
    </w:p>
    <w:p w14:paraId="20EA114F" w14:textId="77777777" w:rsidR="00C747C3" w:rsidRDefault="00C747C3" w:rsidP="00C747C3">
      <w:pPr>
        <w:ind w:left="2736"/>
      </w:pPr>
      <w:r>
        <w:t>U.S. Department of Justice</w:t>
      </w:r>
    </w:p>
    <w:p w14:paraId="4EA6BB5F" w14:textId="77777777" w:rsidR="00C747C3" w:rsidRDefault="00C747C3" w:rsidP="00C747C3">
      <w:pPr>
        <w:ind w:left="2736"/>
      </w:pPr>
      <w:r>
        <w:t>99 New York Avenue, NE</w:t>
      </w:r>
    </w:p>
    <w:p w14:paraId="6D6F03C6" w14:textId="77777777" w:rsidR="00C747C3" w:rsidRDefault="00C747C3" w:rsidP="00C747C3">
      <w:pPr>
        <w:ind w:left="2736"/>
      </w:pPr>
      <w:r>
        <w:t>Washington, DC  20206</w:t>
      </w:r>
    </w:p>
    <w:p w14:paraId="56F0C215" w14:textId="77777777" w:rsidR="00C747C3" w:rsidRDefault="00C747C3" w:rsidP="00C747C3">
      <w:pPr>
        <w:ind w:left="2736"/>
      </w:pPr>
      <w:r w:rsidRPr="00953623">
        <w:rPr>
          <w:b/>
        </w:rPr>
        <w:t>Attn:  ATF 41P</w:t>
      </w:r>
    </w:p>
    <w:p w14:paraId="6D5282E8" w14:textId="77777777" w:rsidR="00C747C3" w:rsidRDefault="00C747C3" w:rsidP="00C747C3">
      <w:pPr>
        <w:ind w:left="2736"/>
      </w:pPr>
    </w:p>
    <w:p w14:paraId="1174F1F9" w14:textId="77777777" w:rsidR="00C747C3" w:rsidRDefault="00C747C3" w:rsidP="00C747C3">
      <w:pPr>
        <w:ind w:left="2736"/>
      </w:pPr>
      <w:r>
        <w:t>202-648-7070 (voice)</w:t>
      </w:r>
    </w:p>
    <w:p w14:paraId="4E73A251" w14:textId="77777777" w:rsidR="00C747C3" w:rsidRDefault="00C747C3" w:rsidP="00C747C3">
      <w:pPr>
        <w:ind w:left="2736"/>
      </w:pPr>
      <w:r>
        <w:t>202-648-9741 (fax)</w:t>
      </w:r>
    </w:p>
    <w:p w14:paraId="4526D47E" w14:textId="77777777" w:rsidR="00C747C3" w:rsidRDefault="00C747C3" w:rsidP="00C747C3"/>
    <w:p w14:paraId="7DB2C228" w14:textId="77777777" w:rsidR="00C747C3" w:rsidRDefault="00C747C3" w:rsidP="00C747C3">
      <w:r>
        <w:tab/>
        <w:t>Thank you for your attention to this matter.</w:t>
      </w:r>
    </w:p>
    <w:p w14:paraId="4DCF774F" w14:textId="77777777" w:rsidR="00C747C3" w:rsidRDefault="00C747C3" w:rsidP="00C747C3"/>
    <w:p w14:paraId="2B20F86D" w14:textId="77777777" w:rsidR="00C747C3" w:rsidRDefault="00C747C3" w:rsidP="00C747C3"/>
    <w:p w14:paraId="2AE74890" w14:textId="77777777" w:rsidR="00C747C3" w:rsidRDefault="00C747C3" w:rsidP="00C747C3">
      <w:r>
        <w:tab/>
      </w:r>
      <w:r>
        <w:tab/>
      </w:r>
      <w:r>
        <w:tab/>
      </w:r>
      <w:r>
        <w:tab/>
      </w:r>
      <w:r>
        <w:tab/>
      </w:r>
      <w:r>
        <w:tab/>
      </w:r>
      <w:r>
        <w:tab/>
        <w:t>Sincerely,</w:t>
      </w:r>
    </w:p>
    <w:p w14:paraId="05D7836C" w14:textId="77777777" w:rsidR="00C747C3" w:rsidRDefault="00C747C3" w:rsidP="00C747C3"/>
    <w:p w14:paraId="37D9882C" w14:textId="77777777" w:rsidR="00C747C3" w:rsidRDefault="00C747C3" w:rsidP="00C747C3">
      <w:r>
        <w:tab/>
      </w:r>
      <w:r>
        <w:tab/>
      </w:r>
      <w:r>
        <w:tab/>
      </w:r>
      <w:r>
        <w:tab/>
      </w:r>
      <w:r>
        <w:tab/>
      </w:r>
      <w:r>
        <w:tab/>
      </w:r>
    </w:p>
    <w:p w14:paraId="2F49D3D5" w14:textId="77777777" w:rsidR="00B81270" w:rsidRDefault="00B81270"/>
    <w:sectPr w:rsidR="00B81270" w:rsidSect="00CF66AB">
      <w:pgSz w:w="12240" w:h="15840" w:code="1"/>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drawingGridHorizontalSpacing w:val="120"/>
  <w:displayHorizontalDrawingGridEvery w:val="2"/>
  <w:displayVerticalDrawingGridEvery w:val="2"/>
  <w:characterSpacingControl w:val="doNotCompress"/>
  <w:compat>
    <w:wpJustificatio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623"/>
    <w:rsid w:val="00005CB4"/>
    <w:rsid w:val="00040980"/>
    <w:rsid w:val="00056E4A"/>
    <w:rsid w:val="000A2B4A"/>
    <w:rsid w:val="000B02A4"/>
    <w:rsid w:val="000B641A"/>
    <w:rsid w:val="000C1ED3"/>
    <w:rsid w:val="000C27AB"/>
    <w:rsid w:val="000C79F3"/>
    <w:rsid w:val="001E7132"/>
    <w:rsid w:val="00252327"/>
    <w:rsid w:val="00256DD4"/>
    <w:rsid w:val="002D44D9"/>
    <w:rsid w:val="003336D6"/>
    <w:rsid w:val="003426F5"/>
    <w:rsid w:val="003A2E2B"/>
    <w:rsid w:val="003E3F14"/>
    <w:rsid w:val="004178FB"/>
    <w:rsid w:val="00422E07"/>
    <w:rsid w:val="004775DB"/>
    <w:rsid w:val="004B246B"/>
    <w:rsid w:val="00533A16"/>
    <w:rsid w:val="005A7EE3"/>
    <w:rsid w:val="006450D0"/>
    <w:rsid w:val="00653501"/>
    <w:rsid w:val="00654391"/>
    <w:rsid w:val="00677F51"/>
    <w:rsid w:val="00680D67"/>
    <w:rsid w:val="00693760"/>
    <w:rsid w:val="00714088"/>
    <w:rsid w:val="007F1067"/>
    <w:rsid w:val="007F4259"/>
    <w:rsid w:val="007F6B2D"/>
    <w:rsid w:val="008D0C3B"/>
    <w:rsid w:val="00910233"/>
    <w:rsid w:val="00953623"/>
    <w:rsid w:val="009622AB"/>
    <w:rsid w:val="00966CA2"/>
    <w:rsid w:val="009B4BA4"/>
    <w:rsid w:val="00A0062D"/>
    <w:rsid w:val="00A241D6"/>
    <w:rsid w:val="00A62D46"/>
    <w:rsid w:val="00AC4CE3"/>
    <w:rsid w:val="00AD535D"/>
    <w:rsid w:val="00AD777D"/>
    <w:rsid w:val="00AE564D"/>
    <w:rsid w:val="00B34E76"/>
    <w:rsid w:val="00B81270"/>
    <w:rsid w:val="00BE689A"/>
    <w:rsid w:val="00C747C3"/>
    <w:rsid w:val="00C80A43"/>
    <w:rsid w:val="00CB5456"/>
    <w:rsid w:val="00CF66AB"/>
    <w:rsid w:val="00D100EE"/>
    <w:rsid w:val="00D91CD0"/>
    <w:rsid w:val="00DD4324"/>
    <w:rsid w:val="00E454A2"/>
    <w:rsid w:val="00E81419"/>
    <w:rsid w:val="00F16F66"/>
    <w:rsid w:val="00F24DEA"/>
    <w:rsid w:val="00FC3C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0D4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44D9"/>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44D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1807</Words>
  <Characters>10301</Characters>
  <Application>Microsoft Macintosh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 Odom</dc:creator>
  <cp:lastModifiedBy>Joshua Prince</cp:lastModifiedBy>
  <cp:revision>8</cp:revision>
  <dcterms:created xsi:type="dcterms:W3CDTF">2013-09-01T22:10:00Z</dcterms:created>
  <dcterms:modified xsi:type="dcterms:W3CDTF">2013-09-01T22:32:00Z</dcterms:modified>
</cp:coreProperties>
</file>